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F5" w:rsidRDefault="00F4603C" w:rsidP="005456F5">
      <w:pPr>
        <w:pStyle w:val="Title"/>
        <w:ind w:left="-180" w:right="-180"/>
        <w:jc w:val="left"/>
        <w:rPr>
          <w:rFonts w:ascii="Copperplate Gothic Light" w:hAnsi="Copperplate Gothic Light"/>
          <w:b w:val="0"/>
        </w:rPr>
      </w:pPr>
      <w:bookmarkStart w:id="0" w:name="_GoBack"/>
      <w:bookmarkEnd w:id="0"/>
      <w:r>
        <w:rPr>
          <w:rFonts w:ascii="Copperplate Gothic Light" w:hAnsi="Copperplate Gothic Light"/>
          <w:b w:val="0"/>
          <w:noProof/>
        </w:rPr>
        <w:drawing>
          <wp:inline distT="0" distB="0" distL="0" distR="0">
            <wp:extent cx="6172200" cy="426720"/>
            <wp:effectExtent l="19050" t="0" r="0" b="0"/>
            <wp:docPr id="1" name="Picture 0" descr="CTL cmyk logo4 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 cmyk logo4 l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42D" w:rsidRPr="000450AD" w:rsidRDefault="008D242D" w:rsidP="008D242D">
      <w:pPr>
        <w:pStyle w:val="Heading1"/>
        <w:rPr>
          <w:rFonts w:ascii="Copperplate Gothic Light" w:hAnsi="Copperplate Gothic Light"/>
          <w:i w:val="0"/>
          <w:sz w:val="16"/>
          <w:szCs w:val="16"/>
        </w:rPr>
      </w:pPr>
    </w:p>
    <w:p w:rsidR="00D5462E" w:rsidRDefault="00D51DA9" w:rsidP="00324F73">
      <w:pPr>
        <w:autoSpaceDE w:val="0"/>
        <w:autoSpaceDN w:val="0"/>
        <w:adjustRightInd w:val="0"/>
        <w:jc w:val="center"/>
        <w:rPr>
          <w:rFonts w:ascii="Copperplate Gothic Light" w:hAnsi="Copperplate Gothic Light" w:cs="CopperplateGothic-Light"/>
          <w:i/>
          <w:szCs w:val="25"/>
        </w:rPr>
      </w:pPr>
      <w:r>
        <w:rPr>
          <w:rFonts w:ascii="Copperplate Gothic Light" w:hAnsi="Copperplate Gothic Light" w:cs="CopperplateGothic-Light"/>
          <w:i/>
          <w:szCs w:val="25"/>
        </w:rPr>
        <w:t>MIT CTL Su</w:t>
      </w:r>
      <w:r w:rsidR="00D5462E">
        <w:rPr>
          <w:rFonts w:ascii="Copperplate Gothic Light" w:hAnsi="Copperplate Gothic Light" w:cs="CopperplateGothic-Light"/>
          <w:i/>
          <w:szCs w:val="25"/>
        </w:rPr>
        <w:t xml:space="preserve">pply Chain </w:t>
      </w:r>
      <w:r w:rsidR="00266496">
        <w:rPr>
          <w:rFonts w:ascii="Copperplate Gothic Light" w:hAnsi="Copperplate Gothic Light" w:cs="CopperplateGothic-Light"/>
          <w:i/>
          <w:szCs w:val="25"/>
        </w:rPr>
        <w:t xml:space="preserve">Exchange </w:t>
      </w:r>
      <w:r w:rsidR="00D5462E">
        <w:rPr>
          <w:rFonts w:ascii="Copperplate Gothic Light" w:hAnsi="Copperplate Gothic Light" w:cs="CopperplateGothic-Light"/>
          <w:i/>
          <w:szCs w:val="25"/>
        </w:rPr>
        <w:t>Roundtable 2014</w:t>
      </w:r>
    </w:p>
    <w:p w:rsidR="00266496" w:rsidRDefault="00266496" w:rsidP="00324F73">
      <w:pPr>
        <w:autoSpaceDE w:val="0"/>
        <w:autoSpaceDN w:val="0"/>
        <w:adjustRightInd w:val="0"/>
        <w:jc w:val="center"/>
        <w:rPr>
          <w:rFonts w:ascii="Copperplate Gothic Light" w:hAnsi="Copperplate Gothic Light" w:cs="CopperplateGothic-Light"/>
          <w:i/>
          <w:szCs w:val="25"/>
        </w:rPr>
      </w:pPr>
    </w:p>
    <w:p w:rsidR="001E3327" w:rsidRDefault="001E3327" w:rsidP="00324F73">
      <w:pPr>
        <w:autoSpaceDE w:val="0"/>
        <w:autoSpaceDN w:val="0"/>
        <w:adjustRightInd w:val="0"/>
        <w:jc w:val="center"/>
        <w:rPr>
          <w:rFonts w:ascii="Copperplate Gothic Light" w:hAnsi="Copperplate Gothic Light" w:cs="CopperplateGothic-Light"/>
          <w:i/>
          <w:szCs w:val="25"/>
        </w:rPr>
      </w:pPr>
      <w:r>
        <w:rPr>
          <w:rFonts w:ascii="Copperplate Gothic Light" w:hAnsi="Copperplate Gothic Light" w:cs="CopperplateGothic-Light"/>
          <w:i/>
          <w:szCs w:val="25"/>
        </w:rPr>
        <w:t>Doing Business Digitally – Practical Implications on Downstream SCs</w:t>
      </w:r>
    </w:p>
    <w:p w:rsidR="00266496" w:rsidRDefault="00064DE9" w:rsidP="00324F73">
      <w:pPr>
        <w:autoSpaceDE w:val="0"/>
        <w:autoSpaceDN w:val="0"/>
        <w:adjustRightInd w:val="0"/>
        <w:jc w:val="center"/>
        <w:rPr>
          <w:rFonts w:ascii="Copperplate Gothic Light" w:hAnsi="Copperplate Gothic Light" w:cs="CopperplateGothic-Light"/>
          <w:i/>
          <w:szCs w:val="25"/>
        </w:rPr>
      </w:pPr>
      <w:r w:rsidRPr="00773E3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76002" wp14:editId="5B0B1699">
                <wp:simplePos x="0" y="0"/>
                <wp:positionH relativeFrom="column">
                  <wp:posOffset>4266565</wp:posOffset>
                </wp:positionH>
                <wp:positionV relativeFrom="paragraph">
                  <wp:posOffset>153035</wp:posOffset>
                </wp:positionV>
                <wp:extent cx="1828800" cy="1828800"/>
                <wp:effectExtent l="0" t="228600" r="13970" b="2400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580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400" w:rsidRPr="002D6400" w:rsidRDefault="002D6400" w:rsidP="002D6400">
                            <w:pPr>
                              <w:tabs>
                                <w:tab w:val="decimal" w:pos="270"/>
                              </w:tabs>
                              <w:ind w:left="810" w:hanging="810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5.95pt;margin-top:12.05pt;width:2in;height:2in;rotation:1185985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" filled="f" stroked="f">
                <v:textbox style="mso-fit-shape-to-text:t">
                  <w:txbxContent>
                    <w:p w:rsidR="002D6400" w:rsidRPr="002D6400" w:rsidRDefault="002D6400" w:rsidP="002D6400">
                      <w:pPr>
                        <w:tabs>
                          <w:tab w:val="decimal" w:pos="270"/>
                        </w:tabs>
                        <w:ind w:left="810" w:hanging="810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</w:p>
    <w:p w:rsidR="00D5462E" w:rsidRDefault="00D5462E" w:rsidP="00324F73">
      <w:pPr>
        <w:autoSpaceDE w:val="0"/>
        <w:autoSpaceDN w:val="0"/>
        <w:adjustRightInd w:val="0"/>
        <w:jc w:val="center"/>
        <w:rPr>
          <w:rFonts w:ascii="Copperplate Gothic Light" w:hAnsi="Copperplate Gothic Light" w:cs="CopperplateGothic-Light"/>
          <w:i/>
          <w:szCs w:val="25"/>
        </w:rPr>
      </w:pPr>
    </w:p>
    <w:p w:rsidR="00AE16CA" w:rsidRDefault="00266496" w:rsidP="00AE16CA">
      <w:pPr>
        <w:pBdr>
          <w:bottom w:val="single" w:sz="6" w:space="1" w:color="auto"/>
        </w:pBdr>
        <w:tabs>
          <w:tab w:val="right" w:pos="9720"/>
        </w:tabs>
        <w:jc w:val="center"/>
        <w:rPr>
          <w:rFonts w:ascii="Copperplate Gothic Light" w:hAnsi="Copperplate Gothic Light" w:cs="CopperplateGothic-Light"/>
          <w:sz w:val="23"/>
          <w:szCs w:val="23"/>
        </w:rPr>
      </w:pPr>
      <w:r>
        <w:rPr>
          <w:rFonts w:ascii="Copperplate Gothic Light" w:hAnsi="Copperplate Gothic Light" w:cs="CopperplateGothic-Light"/>
          <w:sz w:val="23"/>
          <w:szCs w:val="23"/>
        </w:rPr>
        <w:t>MIT Campus</w:t>
      </w:r>
    </w:p>
    <w:p w:rsidR="00324F73" w:rsidRDefault="009E5668" w:rsidP="00AE16CA">
      <w:pPr>
        <w:pBdr>
          <w:bottom w:val="single" w:sz="6" w:space="1" w:color="auto"/>
        </w:pBdr>
        <w:tabs>
          <w:tab w:val="right" w:pos="9720"/>
        </w:tabs>
        <w:jc w:val="center"/>
        <w:rPr>
          <w:rFonts w:ascii="Copperplate Gothic Light" w:hAnsi="Copperplate Gothic Light" w:cs="CopperplateGothic-Light"/>
          <w:sz w:val="23"/>
          <w:szCs w:val="23"/>
        </w:rPr>
      </w:pPr>
      <w:r>
        <w:rPr>
          <w:rFonts w:ascii="Copperplate Gothic Light" w:hAnsi="Copperplate Gothic Light" w:cs="CopperplateGothic-Light"/>
          <w:sz w:val="23"/>
          <w:szCs w:val="23"/>
        </w:rPr>
        <w:t>October 16</w:t>
      </w:r>
      <w:r w:rsidR="00266496">
        <w:rPr>
          <w:rFonts w:ascii="Copperplate Gothic Light" w:hAnsi="Copperplate Gothic Light" w:cs="CopperplateGothic-Light"/>
          <w:sz w:val="23"/>
          <w:szCs w:val="23"/>
        </w:rPr>
        <w:t>, 2014</w:t>
      </w:r>
    </w:p>
    <w:p w:rsidR="00AE16CA" w:rsidRPr="00D5462E" w:rsidRDefault="00AE16CA" w:rsidP="00AE16CA">
      <w:pPr>
        <w:pBdr>
          <w:bottom w:val="single" w:sz="6" w:space="1" w:color="auto"/>
        </w:pBdr>
        <w:tabs>
          <w:tab w:val="right" w:pos="9720"/>
        </w:tabs>
        <w:jc w:val="center"/>
        <w:rPr>
          <w:rFonts w:ascii="Copperplate Gothic Light" w:hAnsi="Copperplate Gothic Light" w:cs="CopperplateGothic-Light"/>
          <w:sz w:val="12"/>
          <w:szCs w:val="12"/>
        </w:rPr>
      </w:pPr>
    </w:p>
    <w:p w:rsidR="000B43E3" w:rsidRDefault="000B43E3" w:rsidP="000B43E3"/>
    <w:p w:rsidR="00CB1A01" w:rsidRPr="00773E39" w:rsidRDefault="001E3327" w:rsidP="000B43E3">
      <w:r w:rsidRPr="00773E39">
        <w:rPr>
          <w:u w:val="single"/>
        </w:rPr>
        <w:t>Motivation</w:t>
      </w:r>
      <w:r w:rsidRPr="00773E39">
        <w:t xml:space="preserve">:  </w:t>
      </w:r>
      <w:r w:rsidR="00773E39" w:rsidRPr="00773E39">
        <w:t>Today, global c</w:t>
      </w:r>
      <w:r w:rsidRPr="00773E39">
        <w:t xml:space="preserve">ompanies </w:t>
      </w:r>
      <w:r w:rsidR="00773E39" w:rsidRPr="00773E39">
        <w:t xml:space="preserve">are </w:t>
      </w:r>
      <w:r w:rsidRPr="00773E39">
        <w:t xml:space="preserve">conducting business leveraging new capabilities enabled by digital means – </w:t>
      </w:r>
      <w:r w:rsidR="00773E39" w:rsidRPr="00773E39">
        <w:t xml:space="preserve">this manifests in the supply chain via </w:t>
      </w:r>
      <w:r w:rsidRPr="00773E39">
        <w:t>multiple order points, multiple</w:t>
      </w:r>
      <w:r w:rsidR="00773E39" w:rsidRPr="00773E39">
        <w:t xml:space="preserve"> distribution points, last-</w:t>
      </w:r>
      <w:r w:rsidRPr="00773E39">
        <w:t xml:space="preserve">mile delivery and same-day delivery expectations.  This has led to the evolution of the Omni-Channel that </w:t>
      </w:r>
      <w:r w:rsidR="00773E39" w:rsidRPr="00773E39">
        <w:t>supply chain</w:t>
      </w:r>
      <w:r w:rsidRPr="00773E39">
        <w:t xml:space="preserve">s must serve and manage.  </w:t>
      </w:r>
      <w:r w:rsidR="00773E39" w:rsidRPr="00773E39">
        <w:t>The structure of g</w:t>
      </w:r>
      <w:r w:rsidRPr="00773E39">
        <w:t xml:space="preserve">lobal </w:t>
      </w:r>
      <w:r w:rsidR="00773E39" w:rsidRPr="00773E39">
        <w:t xml:space="preserve">supply chains </w:t>
      </w:r>
      <w:r w:rsidRPr="00773E39">
        <w:t xml:space="preserve">– global sources of materials, global customer destinations, many cross-border conveyances as a result – has increased the number of SKUs, the number of parties involved, compliance requirements and </w:t>
      </w:r>
      <w:r w:rsidR="00773E39" w:rsidRPr="00773E39">
        <w:t xml:space="preserve">has resulted in an increase in </w:t>
      </w:r>
      <w:r w:rsidRPr="00773E39">
        <w:t xml:space="preserve">the overall complexity of </w:t>
      </w:r>
      <w:r w:rsidR="00773E39" w:rsidRPr="00773E39">
        <w:t>supply chains</w:t>
      </w:r>
      <w:r w:rsidRPr="00773E39">
        <w:t xml:space="preserve">, </w:t>
      </w:r>
      <w:r w:rsidR="00773E39" w:rsidRPr="00773E39">
        <w:t xml:space="preserve">now </w:t>
      </w:r>
      <w:r w:rsidRPr="00773E39">
        <w:t xml:space="preserve">far more complex than ever before.  Each of these has implications on the practical management of SCs.  </w:t>
      </w:r>
      <w:r w:rsidR="00932CD7" w:rsidRPr="00773E39">
        <w:t>The issues include:</w:t>
      </w:r>
    </w:p>
    <w:p w:rsidR="00932CD7" w:rsidRPr="00773E39" w:rsidRDefault="00932CD7" w:rsidP="00932CD7">
      <w:pPr>
        <w:pStyle w:val="ListParagraph"/>
        <w:numPr>
          <w:ilvl w:val="0"/>
          <w:numId w:val="22"/>
        </w:numPr>
      </w:pPr>
      <w:r w:rsidRPr="00773E39">
        <w:t>Planning for inventory placement and utilization across the downstream channel options</w:t>
      </w:r>
    </w:p>
    <w:p w:rsidR="00932CD7" w:rsidRPr="00773E39" w:rsidRDefault="00932CD7" w:rsidP="00932CD7">
      <w:pPr>
        <w:pStyle w:val="ListParagraph"/>
        <w:numPr>
          <w:ilvl w:val="0"/>
          <w:numId w:val="22"/>
        </w:numPr>
      </w:pPr>
      <w:r w:rsidRPr="00773E39">
        <w:t>How to manage product transitions (soft and hard) across different channels</w:t>
      </w:r>
    </w:p>
    <w:p w:rsidR="00932CD7" w:rsidRPr="00773E39" w:rsidRDefault="00932CD7" w:rsidP="00932CD7">
      <w:pPr>
        <w:pStyle w:val="ListParagraph"/>
        <w:numPr>
          <w:ilvl w:val="0"/>
          <w:numId w:val="22"/>
        </w:numPr>
      </w:pPr>
      <w:r w:rsidRPr="00773E39">
        <w:t>Identifying and managing demand volatility</w:t>
      </w:r>
    </w:p>
    <w:p w:rsidR="00932CD7" w:rsidRPr="00773E39" w:rsidRDefault="00932CD7" w:rsidP="00932CD7">
      <w:pPr>
        <w:pStyle w:val="ListParagraph"/>
        <w:numPr>
          <w:ilvl w:val="0"/>
          <w:numId w:val="22"/>
        </w:numPr>
      </w:pPr>
      <w:r w:rsidRPr="00773E39">
        <w:t>Identifying SC complexity and planning/system design to address it</w:t>
      </w:r>
    </w:p>
    <w:p w:rsidR="00932CD7" w:rsidRPr="00773E39" w:rsidRDefault="00932CD7" w:rsidP="00932CD7">
      <w:pPr>
        <w:pStyle w:val="ListParagraph"/>
        <w:numPr>
          <w:ilvl w:val="0"/>
          <w:numId w:val="22"/>
        </w:numPr>
      </w:pPr>
      <w:r w:rsidRPr="00773E39">
        <w:t>Global/Regional planning</w:t>
      </w:r>
    </w:p>
    <w:p w:rsidR="00932CD7" w:rsidRPr="00773E39" w:rsidRDefault="00932CD7" w:rsidP="00932CD7">
      <w:pPr>
        <w:pStyle w:val="ListParagraph"/>
        <w:numPr>
          <w:ilvl w:val="0"/>
          <w:numId w:val="22"/>
        </w:numPr>
      </w:pPr>
      <w:r w:rsidRPr="00773E39">
        <w:t>Demand signal management</w:t>
      </w:r>
    </w:p>
    <w:p w:rsidR="00CB1A01" w:rsidRPr="00773E39" w:rsidRDefault="00CB1A01" w:rsidP="000B43E3"/>
    <w:p w:rsidR="00CB1A01" w:rsidRPr="00773E39" w:rsidRDefault="00CB1A01" w:rsidP="000B43E3">
      <w:r w:rsidRPr="00773E39">
        <w:rPr>
          <w:u w:val="single"/>
        </w:rPr>
        <w:t>Focus</w:t>
      </w:r>
      <w:r w:rsidRPr="00773E39">
        <w:t xml:space="preserve">:  </w:t>
      </w:r>
      <w:r w:rsidR="001E3327" w:rsidRPr="00773E39">
        <w:t xml:space="preserve">This </w:t>
      </w:r>
      <w:r w:rsidR="00773E39" w:rsidRPr="00773E39">
        <w:t xml:space="preserve">roundtable </w:t>
      </w:r>
      <w:r w:rsidR="001E3327" w:rsidRPr="00773E39">
        <w:t xml:space="preserve">intends to identify the </w:t>
      </w:r>
      <w:r w:rsidR="00773E39" w:rsidRPr="00773E39">
        <w:rPr>
          <w:u w:val="single"/>
        </w:rPr>
        <w:t xml:space="preserve">practical </w:t>
      </w:r>
      <w:r w:rsidR="001E3327" w:rsidRPr="00773E39">
        <w:rPr>
          <w:u w:val="single"/>
        </w:rPr>
        <w:t>implications</w:t>
      </w:r>
      <w:r w:rsidR="001E3327" w:rsidRPr="00773E39">
        <w:t xml:space="preserve"> </w:t>
      </w:r>
      <w:r w:rsidRPr="00773E39">
        <w:t>of these new conditions and some of the current ways that companies are dealing with these new dynamics</w:t>
      </w:r>
      <w:r w:rsidR="00932CD7" w:rsidRPr="00773E39">
        <w:t xml:space="preserve">, as well as how to plan for the implications now and in the future.  </w:t>
      </w:r>
      <w:r w:rsidRPr="00773E39">
        <w:t xml:space="preserve">The primary focus will be on the </w:t>
      </w:r>
      <w:r w:rsidR="00773E39" w:rsidRPr="00773E39">
        <w:t xml:space="preserve">supply chain </w:t>
      </w:r>
      <w:r w:rsidRPr="00773E39">
        <w:t xml:space="preserve">from the company to downstream distribution, with less focus on the upstream </w:t>
      </w:r>
      <w:r w:rsidR="00773E39" w:rsidRPr="00773E39">
        <w:t>supply chain</w:t>
      </w:r>
      <w:r w:rsidRPr="00773E39">
        <w:t xml:space="preserve">.  </w:t>
      </w:r>
    </w:p>
    <w:p w:rsidR="00932CD7" w:rsidRPr="00773E39" w:rsidRDefault="00932CD7" w:rsidP="000B43E3"/>
    <w:p w:rsidR="00932CD7" w:rsidRPr="00773E39" w:rsidRDefault="00932CD7" w:rsidP="000B43E3">
      <w:r w:rsidRPr="00773E39">
        <w:rPr>
          <w:u w:val="single"/>
        </w:rPr>
        <w:t>Proposed Roundtable Segments</w:t>
      </w:r>
      <w:r w:rsidRPr="00773E39">
        <w:t>:</w:t>
      </w:r>
      <w:r w:rsidR="008E0705" w:rsidRPr="00773E39">
        <w:t xml:space="preserve">  These are candidate segments that may be started with an informal introduction (5-7 minutes,</w:t>
      </w:r>
      <w:r w:rsidR="00DC4591">
        <w:t xml:space="preserve"> verbally</w:t>
      </w:r>
      <w:r w:rsidR="008E0705" w:rsidRPr="00773E39">
        <w:t xml:space="preserve"> share relevant experience</w:t>
      </w:r>
      <w:r w:rsidR="00DC4591">
        <w:t xml:space="preserve"> but no </w:t>
      </w:r>
      <w:proofErr w:type="spellStart"/>
      <w:r w:rsidR="00DC4591">
        <w:t>ppt</w:t>
      </w:r>
      <w:proofErr w:type="spellEnd"/>
      <w:r w:rsidR="008E0705" w:rsidRPr="00773E39">
        <w:t>) by a practitioner.</w:t>
      </w:r>
    </w:p>
    <w:p w:rsidR="00CB1A01" w:rsidRPr="00773E39" w:rsidRDefault="00CB1A01" w:rsidP="000B43E3"/>
    <w:p w:rsidR="008E0705" w:rsidRPr="00773E39" w:rsidRDefault="00FE0B9E" w:rsidP="008E0705">
      <w:pPr>
        <w:pStyle w:val="ListParagraph"/>
        <w:numPr>
          <w:ilvl w:val="0"/>
          <w:numId w:val="23"/>
        </w:numPr>
      </w:pPr>
      <w:r>
        <w:t>Describing the challenges and the motivating conditions</w:t>
      </w:r>
    </w:p>
    <w:p w:rsidR="00DF142F" w:rsidRPr="00FE0B9E" w:rsidRDefault="00DF142F" w:rsidP="00DF142F">
      <w:pPr>
        <w:pStyle w:val="ListParagraph"/>
        <w:numPr>
          <w:ilvl w:val="1"/>
          <w:numId w:val="23"/>
        </w:numPr>
        <w:contextualSpacing w:val="0"/>
      </w:pPr>
      <w:r w:rsidRPr="00FE0B9E">
        <w:t>Start with the customer’s expectations.  How are you engaging customers to optimize the supply chain (e.g., offer discounts in return for delayed shipments)?</w:t>
      </w:r>
    </w:p>
    <w:p w:rsidR="00DF142F" w:rsidRPr="00FE0B9E" w:rsidRDefault="00DF142F" w:rsidP="00DF142F">
      <w:pPr>
        <w:pStyle w:val="ListParagraph"/>
        <w:numPr>
          <w:ilvl w:val="1"/>
          <w:numId w:val="23"/>
        </w:numPr>
        <w:contextualSpacing w:val="0"/>
      </w:pPr>
      <w:r w:rsidRPr="00FE0B9E">
        <w:t>How have customers responded to this engagement?</w:t>
      </w:r>
    </w:p>
    <w:p w:rsidR="00DF142F" w:rsidRPr="00FE0B9E" w:rsidRDefault="00DF142F" w:rsidP="00DF142F">
      <w:pPr>
        <w:pStyle w:val="ListParagraph"/>
        <w:numPr>
          <w:ilvl w:val="1"/>
          <w:numId w:val="23"/>
        </w:numPr>
        <w:contextualSpacing w:val="0"/>
      </w:pPr>
      <w:r w:rsidRPr="00FE0B9E">
        <w:t>What are the considerations to do this successfully e.g., proactive notifications, managing blow-back</w:t>
      </w:r>
    </w:p>
    <w:p w:rsidR="003733E5" w:rsidRPr="00773E39" w:rsidRDefault="003733E5" w:rsidP="00902A78">
      <w:pPr>
        <w:pStyle w:val="ListParagraph"/>
        <w:ind w:left="1140"/>
        <w:contextualSpacing w:val="0"/>
      </w:pPr>
    </w:p>
    <w:p w:rsidR="00773E39" w:rsidRPr="00773E39" w:rsidRDefault="00773E39" w:rsidP="00773E39">
      <w:pPr>
        <w:ind w:left="780"/>
      </w:pPr>
    </w:p>
    <w:p w:rsidR="002C5B51" w:rsidRPr="00773E39" w:rsidRDefault="008E0705" w:rsidP="002C5B51">
      <w:pPr>
        <w:pStyle w:val="ListParagraph"/>
        <w:numPr>
          <w:ilvl w:val="0"/>
          <w:numId w:val="23"/>
        </w:numPr>
        <w:contextualSpacing w:val="0"/>
      </w:pPr>
      <w:r w:rsidRPr="00773E39">
        <w:t>Managing Inventory</w:t>
      </w:r>
      <w:r w:rsidR="00DF142F">
        <w:t xml:space="preserve">, </w:t>
      </w:r>
      <w:r w:rsidRPr="00773E39">
        <w:t>Replenishment</w:t>
      </w:r>
      <w:r w:rsidR="002C5B51" w:rsidRPr="00773E39">
        <w:t xml:space="preserve"> </w:t>
      </w:r>
      <w:r w:rsidR="00DF142F">
        <w:t xml:space="preserve">and Offer Complexity </w:t>
      </w:r>
      <w:r w:rsidR="002C5B51" w:rsidRPr="00773E39">
        <w:t>in Omni-Channel.  The decision</w:t>
      </w:r>
      <w:r w:rsidR="00FE0B9E">
        <w:t>s</w:t>
      </w:r>
      <w:r w:rsidR="002C5B51" w:rsidRPr="00773E39">
        <w:t xml:space="preserve"> on </w:t>
      </w:r>
      <w:r w:rsidR="002C5B51" w:rsidRPr="00773E39">
        <w:rPr>
          <w:u w:val="single"/>
        </w:rPr>
        <w:t>inventory placement</w:t>
      </w:r>
      <w:r w:rsidR="00FE0B9E">
        <w:rPr>
          <w:u w:val="single"/>
        </w:rPr>
        <w:t xml:space="preserve"> and the product offer</w:t>
      </w:r>
      <w:r w:rsidR="002C5B51" w:rsidRPr="00773E39">
        <w:t xml:space="preserve"> in the Omni-Channel world </w:t>
      </w:r>
      <w:r w:rsidR="00FE0B9E">
        <w:t xml:space="preserve">are </w:t>
      </w:r>
      <w:r w:rsidR="002C5B51" w:rsidRPr="00773E39">
        <w:t xml:space="preserve">also more complex.  </w:t>
      </w:r>
    </w:p>
    <w:p w:rsidR="00DF142F" w:rsidRPr="00FE0B9E" w:rsidRDefault="00DF142F" w:rsidP="00DF142F">
      <w:pPr>
        <w:pStyle w:val="ListParagraph"/>
        <w:numPr>
          <w:ilvl w:val="1"/>
          <w:numId w:val="23"/>
        </w:numPr>
        <w:contextualSpacing w:val="0"/>
      </w:pPr>
      <w:r w:rsidRPr="00FE0B9E">
        <w:t>Does the creation of additional channels create additional SKUs to manage? How are you addressing this added complexity?</w:t>
      </w:r>
    </w:p>
    <w:p w:rsidR="00DF142F" w:rsidRPr="00FE0B9E" w:rsidRDefault="00DF142F" w:rsidP="00DF142F">
      <w:pPr>
        <w:pStyle w:val="ListParagraph"/>
        <w:numPr>
          <w:ilvl w:val="1"/>
          <w:numId w:val="23"/>
        </w:numPr>
        <w:contextualSpacing w:val="0"/>
      </w:pPr>
      <w:r w:rsidRPr="00FE0B9E">
        <w:t>How segmented are the supply chains e.g., do you go as far back as different distribution centers, all the way back to different factories to service different channels?</w:t>
      </w:r>
    </w:p>
    <w:p w:rsidR="002C5B51" w:rsidRPr="00773E39" w:rsidRDefault="002C5B51" w:rsidP="002C5B51">
      <w:pPr>
        <w:pStyle w:val="ListParagraph"/>
        <w:numPr>
          <w:ilvl w:val="1"/>
          <w:numId w:val="23"/>
        </w:numPr>
        <w:contextualSpacing w:val="0"/>
      </w:pPr>
      <w:r w:rsidRPr="00773E39">
        <w:t xml:space="preserve">What are the </w:t>
      </w:r>
      <w:r w:rsidR="00773E39" w:rsidRPr="00773E39">
        <w:t xml:space="preserve">issues when working </w:t>
      </w:r>
      <w:r w:rsidRPr="00773E39">
        <w:t>to reduce order to delivery?  What are the costs to serve when trying to win in the Omni-Channel?</w:t>
      </w:r>
    </w:p>
    <w:p w:rsidR="003733E5" w:rsidRPr="00773E39" w:rsidRDefault="003733E5" w:rsidP="003733E5">
      <w:pPr>
        <w:pStyle w:val="ListParagraph"/>
        <w:numPr>
          <w:ilvl w:val="1"/>
          <w:numId w:val="23"/>
        </w:numPr>
        <w:contextualSpacing w:val="0"/>
      </w:pPr>
      <w:r w:rsidRPr="00773E39">
        <w:lastRenderedPageBreak/>
        <w:t xml:space="preserve">What </w:t>
      </w:r>
      <w:r w:rsidR="00773E39" w:rsidRPr="00773E39">
        <w:t xml:space="preserve">does this mean for required </w:t>
      </w:r>
      <w:r w:rsidRPr="00773E39">
        <w:t>replenishment capabilities?</w:t>
      </w:r>
    </w:p>
    <w:p w:rsidR="003733E5" w:rsidRPr="00773E39" w:rsidRDefault="003733E5" w:rsidP="003733E5">
      <w:pPr>
        <w:pStyle w:val="ListParagraph"/>
        <w:numPr>
          <w:ilvl w:val="1"/>
          <w:numId w:val="23"/>
        </w:numPr>
        <w:contextualSpacing w:val="0"/>
      </w:pPr>
      <w:r w:rsidRPr="00773E39">
        <w:t>Product flow</w:t>
      </w:r>
      <w:r w:rsidR="00773E39" w:rsidRPr="00773E39">
        <w:t xml:space="preserve"> issues and planning for product flow through multiple channels, getting the product to market</w:t>
      </w:r>
    </w:p>
    <w:p w:rsidR="002C5B51" w:rsidRDefault="002C5B51" w:rsidP="00902A78">
      <w:pPr>
        <w:ind w:left="780"/>
      </w:pPr>
    </w:p>
    <w:p w:rsidR="00902A78" w:rsidRPr="00773E39" w:rsidRDefault="00902A78" w:rsidP="00902A78">
      <w:pPr>
        <w:ind w:left="780"/>
      </w:pPr>
    </w:p>
    <w:p w:rsidR="008E0705" w:rsidRPr="00773E39" w:rsidRDefault="008E0705" w:rsidP="008E0705">
      <w:pPr>
        <w:pStyle w:val="ListParagraph"/>
        <w:numPr>
          <w:ilvl w:val="0"/>
          <w:numId w:val="23"/>
        </w:numPr>
      </w:pPr>
      <w:r w:rsidRPr="00773E39">
        <w:t>Product Transitions</w:t>
      </w:r>
      <w:r w:rsidR="002C5B51" w:rsidRPr="00773E39">
        <w:t xml:space="preserve">: </w:t>
      </w:r>
      <w:r w:rsidR="00773E39" w:rsidRPr="00773E39">
        <w:t xml:space="preserve"> Product conversions/p</w:t>
      </w:r>
      <w:r w:rsidR="00B8243E">
        <w:t>roduct life cycle through Omni-C</w:t>
      </w:r>
      <w:r w:rsidR="00773E39" w:rsidRPr="00773E39">
        <w:t>hannel impact the supply chain and</w:t>
      </w:r>
      <w:r w:rsidR="002C5B51" w:rsidRPr="00773E39">
        <w:t xml:space="preserve"> the consumer experience.  </w:t>
      </w:r>
    </w:p>
    <w:p w:rsidR="002C5B51" w:rsidRPr="00773E39" w:rsidRDefault="002C5B51" w:rsidP="002C5B51">
      <w:pPr>
        <w:pStyle w:val="ListParagraph"/>
        <w:numPr>
          <w:ilvl w:val="1"/>
          <w:numId w:val="23"/>
        </w:numPr>
      </w:pPr>
      <w:r w:rsidRPr="00773E39">
        <w:t>How do you manage customer expectations for soft product conversions (no UPC change) and order fulfillment via multiple channels?</w:t>
      </w:r>
    </w:p>
    <w:p w:rsidR="003733E5" w:rsidRPr="00773E39" w:rsidRDefault="002C5B51" w:rsidP="003733E5">
      <w:pPr>
        <w:pStyle w:val="ListParagraph"/>
        <w:numPr>
          <w:ilvl w:val="1"/>
          <w:numId w:val="23"/>
        </w:numPr>
      </w:pPr>
      <w:r w:rsidRPr="00773E39">
        <w:t xml:space="preserve">How do you manage hard product conversions (UPC change, physical product change) both physically and digitally?      </w:t>
      </w:r>
    </w:p>
    <w:p w:rsidR="00773E39" w:rsidRDefault="00773E39" w:rsidP="00902A78"/>
    <w:p w:rsidR="00902A78" w:rsidRPr="00773E39" w:rsidRDefault="00902A78" w:rsidP="00902A78"/>
    <w:p w:rsidR="003733E5" w:rsidRPr="00773E39" w:rsidRDefault="003733E5" w:rsidP="003733E5">
      <w:pPr>
        <w:pStyle w:val="ListParagraph"/>
        <w:numPr>
          <w:ilvl w:val="0"/>
          <w:numId w:val="23"/>
        </w:numPr>
      </w:pPr>
      <w:r w:rsidRPr="00773E39">
        <w:t>Planning systems for digital business</w:t>
      </w:r>
    </w:p>
    <w:p w:rsidR="003733E5" w:rsidRPr="00773E39" w:rsidRDefault="003733E5" w:rsidP="003733E5">
      <w:pPr>
        <w:pStyle w:val="ListParagraph"/>
        <w:numPr>
          <w:ilvl w:val="1"/>
          <w:numId w:val="23"/>
        </w:numPr>
      </w:pPr>
      <w:r w:rsidRPr="00773E39">
        <w:t>Globalized/regional planning, centralized versus decentralized</w:t>
      </w:r>
    </w:p>
    <w:p w:rsidR="003733E5" w:rsidRPr="00773E39" w:rsidRDefault="003733E5" w:rsidP="003733E5">
      <w:pPr>
        <w:pStyle w:val="ListParagraph"/>
        <w:numPr>
          <w:ilvl w:val="1"/>
          <w:numId w:val="23"/>
        </w:numPr>
        <w:contextualSpacing w:val="0"/>
      </w:pPr>
      <w:r w:rsidRPr="00773E39">
        <w:t>Key industry leader/potential topic kickoff: AB-</w:t>
      </w:r>
      <w:proofErr w:type="spellStart"/>
      <w:r w:rsidRPr="00773E39">
        <w:t>InBev</w:t>
      </w:r>
      <w:proofErr w:type="spellEnd"/>
      <w:r w:rsidRPr="00773E39">
        <w:t>, P&amp;G, BASF, Intel, Flex</w:t>
      </w:r>
    </w:p>
    <w:p w:rsidR="003733E5" w:rsidRDefault="003733E5" w:rsidP="00773E39">
      <w:pPr>
        <w:pStyle w:val="ListParagraph"/>
        <w:ind w:left="1140"/>
      </w:pPr>
    </w:p>
    <w:p w:rsidR="00902A78" w:rsidRPr="00773E39" w:rsidRDefault="00902A78" w:rsidP="00773E39">
      <w:pPr>
        <w:pStyle w:val="ListParagraph"/>
        <w:ind w:left="1140"/>
      </w:pPr>
    </w:p>
    <w:p w:rsidR="003733E5" w:rsidRPr="00773E39" w:rsidRDefault="003733E5" w:rsidP="003733E5">
      <w:pPr>
        <w:pStyle w:val="ListParagraph"/>
        <w:numPr>
          <w:ilvl w:val="0"/>
          <w:numId w:val="23"/>
        </w:numPr>
      </w:pPr>
      <w:r w:rsidRPr="00773E39">
        <w:t>Demand signal management in a world of increasing nodes/options to get product</w:t>
      </w:r>
    </w:p>
    <w:p w:rsidR="003733E5" w:rsidRPr="00773E39" w:rsidRDefault="003733E5" w:rsidP="003733E5">
      <w:pPr>
        <w:pStyle w:val="ListParagraph"/>
        <w:numPr>
          <w:ilvl w:val="1"/>
          <w:numId w:val="23"/>
        </w:numPr>
        <w:contextualSpacing w:val="0"/>
      </w:pPr>
      <w:r w:rsidRPr="00773E39">
        <w:t xml:space="preserve">Demand Volatility (primarily volume volatility…but we ought to think about location volatility/need for </w:t>
      </w:r>
      <w:proofErr w:type="spellStart"/>
      <w:r w:rsidRPr="00773E39">
        <w:t>omni</w:t>
      </w:r>
      <w:proofErr w:type="spellEnd"/>
      <w:r w:rsidRPr="00773E39">
        <w:t>-channel and impact of those planning challenges)</w:t>
      </w:r>
    </w:p>
    <w:p w:rsidR="003733E5" w:rsidRDefault="003733E5" w:rsidP="00902A78">
      <w:pPr>
        <w:pStyle w:val="ListParagraph"/>
        <w:ind w:left="1140"/>
        <w:contextualSpacing w:val="0"/>
      </w:pPr>
    </w:p>
    <w:p w:rsidR="000454E6" w:rsidRDefault="000454E6" w:rsidP="000454E6">
      <w:pPr>
        <w:pStyle w:val="ListParagraph"/>
        <w:ind w:left="420"/>
      </w:pPr>
    </w:p>
    <w:p w:rsidR="000454E6" w:rsidRPr="00773E39" w:rsidRDefault="000454E6" w:rsidP="000454E6">
      <w:pPr>
        <w:pStyle w:val="ListParagraph"/>
        <w:numPr>
          <w:ilvl w:val="0"/>
          <w:numId w:val="23"/>
        </w:numPr>
      </w:pPr>
      <w:r w:rsidRPr="00773E39">
        <w:t xml:space="preserve">The next frontier for </w:t>
      </w:r>
      <w:r w:rsidR="00DF142F">
        <w:t>Doing Business Digitally</w:t>
      </w:r>
    </w:p>
    <w:p w:rsidR="00DF142F" w:rsidRPr="00773E39" w:rsidRDefault="00DF142F" w:rsidP="00DF142F">
      <w:pPr>
        <w:pStyle w:val="ListParagraph"/>
        <w:numPr>
          <w:ilvl w:val="1"/>
          <w:numId w:val="23"/>
        </w:numPr>
        <w:contextualSpacing w:val="0"/>
      </w:pPr>
      <w:r w:rsidRPr="00773E39">
        <w:t xml:space="preserve">Impact of digital business, </w:t>
      </w:r>
      <w:proofErr w:type="spellStart"/>
      <w:r w:rsidRPr="00773E39">
        <w:t>omni</w:t>
      </w:r>
      <w:proofErr w:type="spellEnd"/>
      <w:r w:rsidRPr="00773E39">
        <w:t>-channel, and increased complexity (good and bad) on supply chains</w:t>
      </w:r>
    </w:p>
    <w:p w:rsidR="00DF142F" w:rsidRPr="00773E39" w:rsidRDefault="00DF142F" w:rsidP="00DF142F">
      <w:pPr>
        <w:pStyle w:val="ListParagraph"/>
        <w:numPr>
          <w:ilvl w:val="2"/>
          <w:numId w:val="23"/>
        </w:numPr>
        <w:contextualSpacing w:val="0"/>
      </w:pPr>
      <w:r w:rsidRPr="00773E39">
        <w:t>The need for agile supply chains</w:t>
      </w:r>
    </w:p>
    <w:p w:rsidR="00DF142F" w:rsidRPr="00773E39" w:rsidRDefault="00DF142F" w:rsidP="00DF142F">
      <w:pPr>
        <w:pStyle w:val="ListParagraph"/>
        <w:numPr>
          <w:ilvl w:val="2"/>
          <w:numId w:val="23"/>
        </w:numPr>
        <w:contextualSpacing w:val="0"/>
      </w:pPr>
      <w:r w:rsidRPr="00773E39">
        <w:t>What kind of capabilities are needed to execute</w:t>
      </w:r>
    </w:p>
    <w:p w:rsidR="00DF142F" w:rsidRPr="00773E39" w:rsidRDefault="000454E6" w:rsidP="00DF142F">
      <w:pPr>
        <w:pStyle w:val="ListParagraph"/>
        <w:numPr>
          <w:ilvl w:val="1"/>
          <w:numId w:val="23"/>
        </w:numPr>
      </w:pPr>
      <w:r w:rsidRPr="00773E39">
        <w:t>Will the industry go towards more scale and standardization or will it fractionalize and offer more personalization?</w:t>
      </w:r>
    </w:p>
    <w:p w:rsidR="000454E6" w:rsidRPr="00773E39" w:rsidRDefault="000454E6" w:rsidP="00902A78">
      <w:pPr>
        <w:pStyle w:val="ListParagraph"/>
        <w:ind w:left="1140"/>
        <w:contextualSpacing w:val="0"/>
      </w:pPr>
    </w:p>
    <w:p w:rsidR="003733E5" w:rsidRPr="00773E39" w:rsidRDefault="003733E5" w:rsidP="00773E39">
      <w:pPr>
        <w:pStyle w:val="ListParagraph"/>
        <w:ind w:left="1140"/>
        <w:rPr>
          <w:color w:val="1F497D"/>
        </w:rPr>
      </w:pPr>
    </w:p>
    <w:p w:rsidR="003733E5" w:rsidRPr="00773E39" w:rsidRDefault="003733E5" w:rsidP="003733E5"/>
    <w:p w:rsidR="00266496" w:rsidRPr="00773E39" w:rsidRDefault="00266496" w:rsidP="000B43E3"/>
    <w:p w:rsidR="008031FA" w:rsidRPr="00773E39" w:rsidRDefault="001017F0" w:rsidP="00496C3E">
      <w:pPr>
        <w:tabs>
          <w:tab w:val="decimal" w:pos="990"/>
        </w:tabs>
        <w:ind w:left="1440" w:hanging="810"/>
      </w:pPr>
      <w:r w:rsidRPr="00773E39">
        <w:tab/>
      </w:r>
    </w:p>
    <w:p w:rsidR="00CD62BC" w:rsidRPr="00773E39" w:rsidRDefault="00CD62BC" w:rsidP="009F213B">
      <w:pPr>
        <w:pBdr>
          <w:top w:val="single" w:sz="4" w:space="1" w:color="auto"/>
        </w:pBdr>
        <w:tabs>
          <w:tab w:val="decimal" w:pos="270"/>
        </w:tabs>
        <w:ind w:left="810" w:hanging="810"/>
      </w:pPr>
    </w:p>
    <w:p w:rsidR="00CD62BC" w:rsidRPr="009F213B" w:rsidRDefault="00CD62BC" w:rsidP="009F213B">
      <w:pPr>
        <w:pStyle w:val="Footer"/>
        <w:jc w:val="center"/>
        <w:rPr>
          <w:rFonts w:ascii="Franklin Gothic Book" w:hAnsi="Franklin Gothic Book" w:cs="Microsoft Sans Serif"/>
          <w:sz w:val="20"/>
          <w:szCs w:val="20"/>
        </w:rPr>
      </w:pPr>
      <w:r w:rsidRPr="00CD62BC">
        <w:rPr>
          <w:rFonts w:ascii="Franklin Gothic Book" w:hAnsi="Franklin Gothic Book" w:cs="Microsoft Sans Serif"/>
          <w:sz w:val="20"/>
          <w:szCs w:val="20"/>
        </w:rPr>
        <w:t>77 Massachusetts Avenue, E40-276       Cambridge, MA 02139                 http://ctl.mit.edu</w:t>
      </w:r>
    </w:p>
    <w:sectPr w:rsidR="00CD62BC" w:rsidRPr="009F213B" w:rsidSect="005B3F71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10" w:rsidRDefault="00302F10">
      <w:r>
        <w:separator/>
      </w:r>
    </w:p>
  </w:endnote>
  <w:endnote w:type="continuationSeparator" w:id="0">
    <w:p w:rsidR="00302F10" w:rsidRDefault="0030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Gothic-Light">
    <w:altName w:val="Copperplate 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10" w:rsidRDefault="00302F10">
      <w:r>
        <w:separator/>
      </w:r>
    </w:p>
  </w:footnote>
  <w:footnote w:type="continuationSeparator" w:id="0">
    <w:p w:rsidR="00302F10" w:rsidRDefault="00302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E7F"/>
    <w:multiLevelType w:val="hybridMultilevel"/>
    <w:tmpl w:val="7D6E8406"/>
    <w:lvl w:ilvl="0" w:tplc="5FACBF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455EF"/>
    <w:multiLevelType w:val="hybridMultilevel"/>
    <w:tmpl w:val="E384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B3E11"/>
    <w:multiLevelType w:val="hybridMultilevel"/>
    <w:tmpl w:val="B0B454F6"/>
    <w:lvl w:ilvl="0" w:tplc="781434A0">
      <w:start w:val="1"/>
      <w:numFmt w:val="upperLetter"/>
      <w:lvlText w:val="%1)"/>
      <w:lvlJc w:val="left"/>
      <w:pPr>
        <w:ind w:left="360" w:hanging="360"/>
      </w:pPr>
    </w:lvl>
    <w:lvl w:ilvl="1" w:tplc="F3268BFE">
      <w:start w:val="1"/>
      <w:numFmt w:val="decimal"/>
      <w:lvlText w:val="%2."/>
      <w:lvlJc w:val="left"/>
      <w:pPr>
        <w:ind w:left="1080" w:hanging="360"/>
      </w:pPr>
      <w:rPr>
        <w:rFonts w:ascii="Calibri" w:eastAsia="SimSun" w:hAnsi="Calibri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A60C79"/>
    <w:multiLevelType w:val="hybridMultilevel"/>
    <w:tmpl w:val="3A5A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968D2"/>
    <w:multiLevelType w:val="hybridMultilevel"/>
    <w:tmpl w:val="32149EB6"/>
    <w:lvl w:ilvl="0" w:tplc="6FB4E0A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6FB4E0A8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27A4753C"/>
    <w:multiLevelType w:val="hybridMultilevel"/>
    <w:tmpl w:val="41941B7A"/>
    <w:lvl w:ilvl="0" w:tplc="6FB4E0A8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360E6ADB"/>
    <w:multiLevelType w:val="hybridMultilevel"/>
    <w:tmpl w:val="C4A8E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57226A"/>
    <w:multiLevelType w:val="hybridMultilevel"/>
    <w:tmpl w:val="A07C644A"/>
    <w:lvl w:ilvl="0" w:tplc="8DE629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52AAC"/>
    <w:multiLevelType w:val="hybridMultilevel"/>
    <w:tmpl w:val="7A2A006A"/>
    <w:lvl w:ilvl="0" w:tplc="6FB4E0A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46655E0A"/>
    <w:multiLevelType w:val="hybridMultilevel"/>
    <w:tmpl w:val="EFF2D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3E50FF"/>
    <w:multiLevelType w:val="hybridMultilevel"/>
    <w:tmpl w:val="1D0CC1E4"/>
    <w:lvl w:ilvl="0" w:tplc="205E146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F7116"/>
    <w:multiLevelType w:val="hybridMultilevel"/>
    <w:tmpl w:val="B080C268"/>
    <w:lvl w:ilvl="0" w:tplc="1478B8C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B25C1"/>
    <w:multiLevelType w:val="hybridMultilevel"/>
    <w:tmpl w:val="47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2E49F4"/>
    <w:multiLevelType w:val="hybridMultilevel"/>
    <w:tmpl w:val="864C7742"/>
    <w:lvl w:ilvl="0" w:tplc="1B968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E4E01"/>
    <w:multiLevelType w:val="hybridMultilevel"/>
    <w:tmpl w:val="D646B272"/>
    <w:lvl w:ilvl="0" w:tplc="E2A67ED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43273"/>
    <w:multiLevelType w:val="hybridMultilevel"/>
    <w:tmpl w:val="8CD09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354D42"/>
    <w:multiLevelType w:val="hybridMultilevel"/>
    <w:tmpl w:val="F7B2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A2BAC"/>
    <w:multiLevelType w:val="hybridMultilevel"/>
    <w:tmpl w:val="D6AE53D0"/>
    <w:lvl w:ilvl="0" w:tplc="57084072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9250C66"/>
    <w:multiLevelType w:val="hybridMultilevel"/>
    <w:tmpl w:val="3204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76C4A"/>
    <w:multiLevelType w:val="hybridMultilevel"/>
    <w:tmpl w:val="4784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2839C0"/>
    <w:multiLevelType w:val="hybridMultilevel"/>
    <w:tmpl w:val="FA9CD8D0"/>
    <w:lvl w:ilvl="0" w:tplc="2528CE9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D86734A"/>
    <w:multiLevelType w:val="hybridMultilevel"/>
    <w:tmpl w:val="CEB6AE76"/>
    <w:lvl w:ilvl="0" w:tplc="9B9AE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8202A"/>
    <w:multiLevelType w:val="hybridMultilevel"/>
    <w:tmpl w:val="15D28F46"/>
    <w:lvl w:ilvl="0" w:tplc="6888A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704945"/>
    <w:multiLevelType w:val="hybridMultilevel"/>
    <w:tmpl w:val="52B68E28"/>
    <w:lvl w:ilvl="0" w:tplc="6FB4E0A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7F4A07B3"/>
    <w:multiLevelType w:val="hybridMultilevel"/>
    <w:tmpl w:val="4EA44542"/>
    <w:lvl w:ilvl="0" w:tplc="1D269B88">
      <w:start w:val="1"/>
      <w:numFmt w:val="decimal"/>
      <w:lvlText w:val="%1."/>
      <w:lvlJc w:val="left"/>
      <w:pPr>
        <w:ind w:left="420" w:hanging="360"/>
      </w:pPr>
      <w:rPr>
        <w:rFonts w:hint="default"/>
        <w:color w:val="1F497D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2"/>
  </w:num>
  <w:num w:numId="2">
    <w:abstractNumId w:val="10"/>
  </w:num>
  <w:num w:numId="3">
    <w:abstractNumId w:val="20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17"/>
  </w:num>
  <w:num w:numId="16">
    <w:abstractNumId w:val="5"/>
  </w:num>
  <w:num w:numId="17">
    <w:abstractNumId w:val="0"/>
  </w:num>
  <w:num w:numId="18">
    <w:abstractNumId w:val="8"/>
  </w:num>
  <w:num w:numId="19">
    <w:abstractNumId w:val="23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4"/>
  </w:num>
  <w:num w:numId="24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53"/>
    <w:rsid w:val="0000474E"/>
    <w:rsid w:val="0000727C"/>
    <w:rsid w:val="000159A5"/>
    <w:rsid w:val="00016CE4"/>
    <w:rsid w:val="0002295A"/>
    <w:rsid w:val="000231C8"/>
    <w:rsid w:val="000376AF"/>
    <w:rsid w:val="000433C3"/>
    <w:rsid w:val="000450AD"/>
    <w:rsid w:val="000454E6"/>
    <w:rsid w:val="0005372E"/>
    <w:rsid w:val="00055699"/>
    <w:rsid w:val="0006259F"/>
    <w:rsid w:val="00064DE9"/>
    <w:rsid w:val="00080C96"/>
    <w:rsid w:val="00090906"/>
    <w:rsid w:val="00092CA1"/>
    <w:rsid w:val="000977A3"/>
    <w:rsid w:val="000B43E3"/>
    <w:rsid w:val="000F1191"/>
    <w:rsid w:val="000F231A"/>
    <w:rsid w:val="001017F0"/>
    <w:rsid w:val="001111F9"/>
    <w:rsid w:val="00131332"/>
    <w:rsid w:val="00133655"/>
    <w:rsid w:val="00161326"/>
    <w:rsid w:val="00163D48"/>
    <w:rsid w:val="00194DEA"/>
    <w:rsid w:val="001A0AD0"/>
    <w:rsid w:val="001A3839"/>
    <w:rsid w:val="001A5766"/>
    <w:rsid w:val="001C1C8E"/>
    <w:rsid w:val="001C33C8"/>
    <w:rsid w:val="001C465E"/>
    <w:rsid w:val="001C66F5"/>
    <w:rsid w:val="001D60CF"/>
    <w:rsid w:val="001E3327"/>
    <w:rsid w:val="001E5E30"/>
    <w:rsid w:val="001F4447"/>
    <w:rsid w:val="001F499D"/>
    <w:rsid w:val="001F4DED"/>
    <w:rsid w:val="002000F1"/>
    <w:rsid w:val="00216FCB"/>
    <w:rsid w:val="002224EF"/>
    <w:rsid w:val="00226B6A"/>
    <w:rsid w:val="002338F6"/>
    <w:rsid w:val="00233B84"/>
    <w:rsid w:val="00241AAC"/>
    <w:rsid w:val="002427DE"/>
    <w:rsid w:val="00253536"/>
    <w:rsid w:val="00253D9D"/>
    <w:rsid w:val="00255950"/>
    <w:rsid w:val="00264465"/>
    <w:rsid w:val="00266496"/>
    <w:rsid w:val="002736AB"/>
    <w:rsid w:val="00274AD8"/>
    <w:rsid w:val="00277A0D"/>
    <w:rsid w:val="00294E45"/>
    <w:rsid w:val="00295B34"/>
    <w:rsid w:val="002966D2"/>
    <w:rsid w:val="002C2910"/>
    <w:rsid w:val="002C5B51"/>
    <w:rsid w:val="002C7927"/>
    <w:rsid w:val="002D12A7"/>
    <w:rsid w:val="002D6400"/>
    <w:rsid w:val="003006EA"/>
    <w:rsid w:val="00302F10"/>
    <w:rsid w:val="00304B4D"/>
    <w:rsid w:val="00317F6E"/>
    <w:rsid w:val="00322AD9"/>
    <w:rsid w:val="00324F73"/>
    <w:rsid w:val="00327289"/>
    <w:rsid w:val="00331590"/>
    <w:rsid w:val="003357C1"/>
    <w:rsid w:val="00341F74"/>
    <w:rsid w:val="003527B6"/>
    <w:rsid w:val="00357974"/>
    <w:rsid w:val="003733E5"/>
    <w:rsid w:val="003865E3"/>
    <w:rsid w:val="00386941"/>
    <w:rsid w:val="00392452"/>
    <w:rsid w:val="003A55E3"/>
    <w:rsid w:val="003B133B"/>
    <w:rsid w:val="003B6FF6"/>
    <w:rsid w:val="003B7ACF"/>
    <w:rsid w:val="003D2590"/>
    <w:rsid w:val="003D3851"/>
    <w:rsid w:val="003D553D"/>
    <w:rsid w:val="003E4B22"/>
    <w:rsid w:val="003F0A66"/>
    <w:rsid w:val="003F333A"/>
    <w:rsid w:val="003F6651"/>
    <w:rsid w:val="00401188"/>
    <w:rsid w:val="00417BAA"/>
    <w:rsid w:val="00452C5A"/>
    <w:rsid w:val="00455D89"/>
    <w:rsid w:val="00460A9D"/>
    <w:rsid w:val="004667F5"/>
    <w:rsid w:val="004803F6"/>
    <w:rsid w:val="00496C3E"/>
    <w:rsid w:val="004A0951"/>
    <w:rsid w:val="004A2FE7"/>
    <w:rsid w:val="004C15B0"/>
    <w:rsid w:val="004C2B36"/>
    <w:rsid w:val="004C300A"/>
    <w:rsid w:val="004C3683"/>
    <w:rsid w:val="004D76FA"/>
    <w:rsid w:val="004E5E5E"/>
    <w:rsid w:val="0050078B"/>
    <w:rsid w:val="005059B8"/>
    <w:rsid w:val="00542125"/>
    <w:rsid w:val="005456F5"/>
    <w:rsid w:val="00545CB4"/>
    <w:rsid w:val="0055117B"/>
    <w:rsid w:val="00552E76"/>
    <w:rsid w:val="00554028"/>
    <w:rsid w:val="00554710"/>
    <w:rsid w:val="005749D9"/>
    <w:rsid w:val="00580B55"/>
    <w:rsid w:val="005B3E92"/>
    <w:rsid w:val="005B3F71"/>
    <w:rsid w:val="005B427B"/>
    <w:rsid w:val="005B6446"/>
    <w:rsid w:val="005C23BA"/>
    <w:rsid w:val="0060474C"/>
    <w:rsid w:val="0063669A"/>
    <w:rsid w:val="0064109C"/>
    <w:rsid w:val="00647C2C"/>
    <w:rsid w:val="006571B5"/>
    <w:rsid w:val="00662549"/>
    <w:rsid w:val="00664AD4"/>
    <w:rsid w:val="006713A6"/>
    <w:rsid w:val="006728BB"/>
    <w:rsid w:val="006763B0"/>
    <w:rsid w:val="006D10FF"/>
    <w:rsid w:val="006D2341"/>
    <w:rsid w:val="006E01B6"/>
    <w:rsid w:val="006F7580"/>
    <w:rsid w:val="00706A01"/>
    <w:rsid w:val="00710A7C"/>
    <w:rsid w:val="00730BBC"/>
    <w:rsid w:val="007353F8"/>
    <w:rsid w:val="00743A6F"/>
    <w:rsid w:val="007501A9"/>
    <w:rsid w:val="00750E73"/>
    <w:rsid w:val="0075788E"/>
    <w:rsid w:val="00766E61"/>
    <w:rsid w:val="00773E39"/>
    <w:rsid w:val="00775E2E"/>
    <w:rsid w:val="0077666A"/>
    <w:rsid w:val="00780EB6"/>
    <w:rsid w:val="00781E86"/>
    <w:rsid w:val="00781F1A"/>
    <w:rsid w:val="007830BE"/>
    <w:rsid w:val="0078744A"/>
    <w:rsid w:val="007A0066"/>
    <w:rsid w:val="007A116B"/>
    <w:rsid w:val="007A2EBF"/>
    <w:rsid w:val="007A5BD1"/>
    <w:rsid w:val="007B1FD2"/>
    <w:rsid w:val="007B53DC"/>
    <w:rsid w:val="007C6444"/>
    <w:rsid w:val="00802BED"/>
    <w:rsid w:val="008031FA"/>
    <w:rsid w:val="00814DD5"/>
    <w:rsid w:val="008174D4"/>
    <w:rsid w:val="0083153F"/>
    <w:rsid w:val="0085108E"/>
    <w:rsid w:val="00855551"/>
    <w:rsid w:val="008578BC"/>
    <w:rsid w:val="0087699F"/>
    <w:rsid w:val="0088033D"/>
    <w:rsid w:val="00884615"/>
    <w:rsid w:val="00886EFD"/>
    <w:rsid w:val="00893B96"/>
    <w:rsid w:val="0089400C"/>
    <w:rsid w:val="00896CCB"/>
    <w:rsid w:val="00896F12"/>
    <w:rsid w:val="008A061D"/>
    <w:rsid w:val="008D242D"/>
    <w:rsid w:val="008E0705"/>
    <w:rsid w:val="008F2AE9"/>
    <w:rsid w:val="00902A78"/>
    <w:rsid w:val="00917B1A"/>
    <w:rsid w:val="0092599F"/>
    <w:rsid w:val="00932CD7"/>
    <w:rsid w:val="009404A9"/>
    <w:rsid w:val="00944697"/>
    <w:rsid w:val="00946EA9"/>
    <w:rsid w:val="009614F5"/>
    <w:rsid w:val="00963351"/>
    <w:rsid w:val="00973428"/>
    <w:rsid w:val="00977036"/>
    <w:rsid w:val="0099396C"/>
    <w:rsid w:val="009A691A"/>
    <w:rsid w:val="009B7390"/>
    <w:rsid w:val="009D30DD"/>
    <w:rsid w:val="009D38EF"/>
    <w:rsid w:val="009E5668"/>
    <w:rsid w:val="009F213B"/>
    <w:rsid w:val="00A1082D"/>
    <w:rsid w:val="00A10C58"/>
    <w:rsid w:val="00A222A9"/>
    <w:rsid w:val="00A24546"/>
    <w:rsid w:val="00A54267"/>
    <w:rsid w:val="00A57A88"/>
    <w:rsid w:val="00A62347"/>
    <w:rsid w:val="00A720EA"/>
    <w:rsid w:val="00AB0555"/>
    <w:rsid w:val="00AD0D1E"/>
    <w:rsid w:val="00AE16CA"/>
    <w:rsid w:val="00AF42E7"/>
    <w:rsid w:val="00B051E5"/>
    <w:rsid w:val="00B15DF8"/>
    <w:rsid w:val="00B22EC2"/>
    <w:rsid w:val="00B24C42"/>
    <w:rsid w:val="00B313E7"/>
    <w:rsid w:val="00B350E9"/>
    <w:rsid w:val="00B370AE"/>
    <w:rsid w:val="00B53FCC"/>
    <w:rsid w:val="00B778CE"/>
    <w:rsid w:val="00B809C3"/>
    <w:rsid w:val="00B80FB9"/>
    <w:rsid w:val="00B8243E"/>
    <w:rsid w:val="00B975B4"/>
    <w:rsid w:val="00BA3165"/>
    <w:rsid w:val="00BA3999"/>
    <w:rsid w:val="00BB6198"/>
    <w:rsid w:val="00BC4168"/>
    <w:rsid w:val="00BE188A"/>
    <w:rsid w:val="00BF0562"/>
    <w:rsid w:val="00BF1887"/>
    <w:rsid w:val="00C03221"/>
    <w:rsid w:val="00C03A0C"/>
    <w:rsid w:val="00C12200"/>
    <w:rsid w:val="00C16411"/>
    <w:rsid w:val="00C16456"/>
    <w:rsid w:val="00C17AB3"/>
    <w:rsid w:val="00C22667"/>
    <w:rsid w:val="00C63920"/>
    <w:rsid w:val="00C77630"/>
    <w:rsid w:val="00C853DE"/>
    <w:rsid w:val="00C87270"/>
    <w:rsid w:val="00C907BD"/>
    <w:rsid w:val="00CB0926"/>
    <w:rsid w:val="00CB097C"/>
    <w:rsid w:val="00CB1A01"/>
    <w:rsid w:val="00CB2BB0"/>
    <w:rsid w:val="00CB31E1"/>
    <w:rsid w:val="00CB4533"/>
    <w:rsid w:val="00CB7AA4"/>
    <w:rsid w:val="00CD340A"/>
    <w:rsid w:val="00CD4DE6"/>
    <w:rsid w:val="00CD62BC"/>
    <w:rsid w:val="00CF5C5F"/>
    <w:rsid w:val="00D12135"/>
    <w:rsid w:val="00D2182A"/>
    <w:rsid w:val="00D22CBD"/>
    <w:rsid w:val="00D27C2F"/>
    <w:rsid w:val="00D47DF0"/>
    <w:rsid w:val="00D50D64"/>
    <w:rsid w:val="00D50F6C"/>
    <w:rsid w:val="00D51DA9"/>
    <w:rsid w:val="00D5462E"/>
    <w:rsid w:val="00D56088"/>
    <w:rsid w:val="00D6632F"/>
    <w:rsid w:val="00D7239B"/>
    <w:rsid w:val="00D87A1A"/>
    <w:rsid w:val="00D87CD5"/>
    <w:rsid w:val="00D95181"/>
    <w:rsid w:val="00D954E9"/>
    <w:rsid w:val="00DB05DB"/>
    <w:rsid w:val="00DC3DA2"/>
    <w:rsid w:val="00DC4591"/>
    <w:rsid w:val="00DE7512"/>
    <w:rsid w:val="00DF142F"/>
    <w:rsid w:val="00DF5A80"/>
    <w:rsid w:val="00E02187"/>
    <w:rsid w:val="00E07581"/>
    <w:rsid w:val="00E15866"/>
    <w:rsid w:val="00E24832"/>
    <w:rsid w:val="00E33EEC"/>
    <w:rsid w:val="00E35389"/>
    <w:rsid w:val="00E51AE0"/>
    <w:rsid w:val="00E54CF7"/>
    <w:rsid w:val="00E56A53"/>
    <w:rsid w:val="00E60606"/>
    <w:rsid w:val="00E60AF7"/>
    <w:rsid w:val="00E66B9E"/>
    <w:rsid w:val="00E67ABD"/>
    <w:rsid w:val="00E76B37"/>
    <w:rsid w:val="00E93CF9"/>
    <w:rsid w:val="00E959BD"/>
    <w:rsid w:val="00EA5BB3"/>
    <w:rsid w:val="00EE4F86"/>
    <w:rsid w:val="00EF0AC0"/>
    <w:rsid w:val="00EF0F5A"/>
    <w:rsid w:val="00EF5195"/>
    <w:rsid w:val="00F01449"/>
    <w:rsid w:val="00F02F64"/>
    <w:rsid w:val="00F04C94"/>
    <w:rsid w:val="00F07A72"/>
    <w:rsid w:val="00F115AF"/>
    <w:rsid w:val="00F12BB8"/>
    <w:rsid w:val="00F30F70"/>
    <w:rsid w:val="00F433FF"/>
    <w:rsid w:val="00F4603C"/>
    <w:rsid w:val="00F474E2"/>
    <w:rsid w:val="00F73904"/>
    <w:rsid w:val="00F75E8D"/>
    <w:rsid w:val="00F7671D"/>
    <w:rsid w:val="00F77087"/>
    <w:rsid w:val="00F823F7"/>
    <w:rsid w:val="00F95B33"/>
    <w:rsid w:val="00FB2F0F"/>
    <w:rsid w:val="00FC3530"/>
    <w:rsid w:val="00FC37A3"/>
    <w:rsid w:val="00FC5885"/>
    <w:rsid w:val="00FD1DCB"/>
    <w:rsid w:val="00FD6C71"/>
    <w:rsid w:val="00FE0B9E"/>
    <w:rsid w:val="00FE30EA"/>
    <w:rsid w:val="00FF3C0E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1A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01A9"/>
    <w:pPr>
      <w:keepNext/>
      <w:jc w:val="center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qFormat/>
    <w:rsid w:val="007501A9"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rsid w:val="007501A9"/>
    <w:pPr>
      <w:keepNext/>
      <w:tabs>
        <w:tab w:val="decimal" w:pos="540"/>
        <w:tab w:val="left" w:pos="1080"/>
      </w:tabs>
      <w:outlineLvl w:val="2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01A9"/>
    <w:pPr>
      <w:jc w:val="center"/>
    </w:pPr>
    <w:rPr>
      <w:b/>
      <w:bCs/>
      <w:i/>
      <w:iCs/>
    </w:rPr>
  </w:style>
  <w:style w:type="paragraph" w:styleId="Footer">
    <w:name w:val="footer"/>
    <w:basedOn w:val="Normal"/>
    <w:rsid w:val="007501A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7501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E188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D12A7"/>
    <w:rPr>
      <w:sz w:val="24"/>
      <w:szCs w:val="24"/>
    </w:rPr>
  </w:style>
  <w:style w:type="character" w:styleId="Emphasis">
    <w:name w:val="Emphasis"/>
    <w:basedOn w:val="DefaultParagraphFont"/>
    <w:qFormat/>
    <w:rsid w:val="002D12A7"/>
    <w:rPr>
      <w:i/>
      <w:iCs/>
    </w:rPr>
  </w:style>
  <w:style w:type="paragraph" w:styleId="ListParagraph">
    <w:name w:val="List Paragraph"/>
    <w:basedOn w:val="Normal"/>
    <w:uiPriority w:val="34"/>
    <w:qFormat/>
    <w:rsid w:val="008D242D"/>
    <w:pPr>
      <w:ind w:left="720"/>
      <w:contextualSpacing/>
    </w:pPr>
    <w:rPr>
      <w:rFonts w:eastAsia="MS Mincho"/>
      <w:lang w:eastAsia="ja-JP"/>
    </w:rPr>
  </w:style>
  <w:style w:type="paragraph" w:styleId="NormalWeb">
    <w:name w:val="Normal (Web)"/>
    <w:basedOn w:val="Normal"/>
    <w:uiPriority w:val="99"/>
    <w:unhideWhenUsed/>
    <w:rsid w:val="0099396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802BED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2D640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1A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01A9"/>
    <w:pPr>
      <w:keepNext/>
      <w:jc w:val="center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qFormat/>
    <w:rsid w:val="007501A9"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rsid w:val="007501A9"/>
    <w:pPr>
      <w:keepNext/>
      <w:tabs>
        <w:tab w:val="decimal" w:pos="540"/>
        <w:tab w:val="left" w:pos="1080"/>
      </w:tabs>
      <w:outlineLvl w:val="2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01A9"/>
    <w:pPr>
      <w:jc w:val="center"/>
    </w:pPr>
    <w:rPr>
      <w:b/>
      <w:bCs/>
      <w:i/>
      <w:iCs/>
    </w:rPr>
  </w:style>
  <w:style w:type="paragraph" w:styleId="Footer">
    <w:name w:val="footer"/>
    <w:basedOn w:val="Normal"/>
    <w:rsid w:val="007501A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7501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E188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D12A7"/>
    <w:rPr>
      <w:sz w:val="24"/>
      <w:szCs w:val="24"/>
    </w:rPr>
  </w:style>
  <w:style w:type="character" w:styleId="Emphasis">
    <w:name w:val="Emphasis"/>
    <w:basedOn w:val="DefaultParagraphFont"/>
    <w:qFormat/>
    <w:rsid w:val="002D12A7"/>
    <w:rPr>
      <w:i/>
      <w:iCs/>
    </w:rPr>
  </w:style>
  <w:style w:type="paragraph" w:styleId="ListParagraph">
    <w:name w:val="List Paragraph"/>
    <w:basedOn w:val="Normal"/>
    <w:uiPriority w:val="34"/>
    <w:qFormat/>
    <w:rsid w:val="008D242D"/>
    <w:pPr>
      <w:ind w:left="720"/>
      <w:contextualSpacing/>
    </w:pPr>
    <w:rPr>
      <w:rFonts w:eastAsia="MS Mincho"/>
      <w:lang w:eastAsia="ja-JP"/>
    </w:rPr>
  </w:style>
  <w:style w:type="paragraph" w:styleId="NormalWeb">
    <w:name w:val="Normal (Web)"/>
    <w:basedOn w:val="Normal"/>
    <w:uiPriority w:val="99"/>
    <w:unhideWhenUsed/>
    <w:rsid w:val="0099396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802BED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2D640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26D6D-AD8A-46FC-80F7-88D14E92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for Competitive Advantage</vt:lpstr>
    </vt:vector>
  </TitlesOfParts>
  <Company>MIT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for Competitive Advantage</dc:title>
  <dc:creator>James B. Rice, Jr.</dc:creator>
  <cp:lastModifiedBy>Catherine L Date</cp:lastModifiedBy>
  <cp:revision>2</cp:revision>
  <cp:lastPrinted>2014-08-25T15:18:00Z</cp:lastPrinted>
  <dcterms:created xsi:type="dcterms:W3CDTF">2014-08-26T15:23:00Z</dcterms:created>
  <dcterms:modified xsi:type="dcterms:W3CDTF">2014-08-26T15:23:00Z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Name 0_1">
    <vt:lpwstr>American Medical Association</vt:lpwstr>
  </property>
  <property fmtid="{D5CDD505-2E9C-101B-9397-08002B2CF9AE}" pid="3" name="Mendeley Recent Style Id 0_1">
    <vt:lpwstr>http://www.zotero.org/styles/ama</vt:lpwstr>
  </property>
  <property fmtid="{D5CDD505-2E9C-101B-9397-08002B2CF9AE}" pid="4" name="Mendeley Recent Style Name 1_1">
    <vt:lpwstr>American Political Science Association</vt:lpwstr>
  </property>
  <property fmtid="{D5CDD505-2E9C-101B-9397-08002B2CF9AE}" pid="5" name="Mendeley Recent Style Id 1_1">
    <vt:lpwstr>http://www.zotero.org/styles/apsa</vt:lpwstr>
  </property>
  <property fmtid="{D5CDD505-2E9C-101B-9397-08002B2CF9AE}" pid="6" name="Mendeley Recent Style Name 2_1">
    <vt:lpwstr>American Psychological Association 6th Edition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3_1">
    <vt:lpwstr>American Sociological Association</vt:lpwstr>
  </property>
  <property fmtid="{D5CDD505-2E9C-101B-9397-08002B2CF9AE}" pid="9" name="Mendeley Recent Style Id 3_1">
    <vt:lpwstr>http://www.zotero.org/styles/asa</vt:lpwstr>
  </property>
  <property fmtid="{D5CDD505-2E9C-101B-9397-08002B2CF9AE}" pid="10" name="Mendeley Recent Style Name 4_1">
    <vt:lpwstr>Chicago Manual of Style (Author-Date format)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5_1">
    <vt:lpwstr>Chicago Manual of Style (Full Note with Bibliography)</vt:lpwstr>
  </property>
  <property fmtid="{D5CDD505-2E9C-101B-9397-08002B2CF9AE}" pid="13" name="Mendeley Recent Style Id 5_1">
    <vt:lpwstr>http://www.zotero.org/styles/chicago-fullnote-bibliography</vt:lpwstr>
  </property>
  <property fmtid="{D5CDD505-2E9C-101B-9397-08002B2CF9AE}" pid="14" name="Mendeley Recent Style Name 6_1">
    <vt:lpwstr>Chicago Manual of Style (Note with Bibliography)</vt:lpwstr>
  </property>
  <property fmtid="{D5CDD505-2E9C-101B-9397-08002B2CF9AE}" pid="15" name="Mendeley Recent Style Id 6_1">
    <vt:lpwstr>http://www.zotero.org/styles/chicago-note-bibliography</vt:lpwstr>
  </property>
  <property fmtid="{D5CDD505-2E9C-101B-9397-08002B2CF9AE}" pid="16" name="Mendeley Recent Style Name 7_1">
    <vt:lpwstr>Harvard Reference format 1 (Author-Date)</vt:lpwstr>
  </property>
  <property fmtid="{D5CDD505-2E9C-101B-9397-08002B2CF9AE}" pid="17" name="Mendeley Recent Style Id 7_1">
    <vt:lpwstr>http://www.zotero.org/styles/harvard1</vt:lpwstr>
  </property>
  <property fmtid="{D5CDD505-2E9C-101B-9397-08002B2CF9AE}" pid="18" name="Mendeley Recent Style Name 8_1">
    <vt:lpwstr>IEEE</vt:lpwstr>
  </property>
  <property fmtid="{D5CDD505-2E9C-101B-9397-08002B2CF9AE}" pid="19" name="Mendeley Recent Style Id 8_1">
    <vt:lpwstr>http://www.zotero.org/styles/ieee</vt:lpwstr>
  </property>
  <property fmtid="{D5CDD505-2E9C-101B-9397-08002B2CF9AE}" pid="20" name="Mendeley Recent Style Name 9_1">
    <vt:lpwstr>Modern Humanities Research Association (Note with Bibliography)</vt:lpwstr>
  </property>
  <property fmtid="{D5CDD505-2E9C-101B-9397-08002B2CF9AE}" pid="21" name="Mendeley Recent Style Id 9_1">
    <vt:lpwstr>http://www.zotero.org/styles/mhra</vt:lpwstr>
  </property>
</Properties>
</file>